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FA" w:rsidRDefault="001448FA" w:rsidP="00A747E3">
      <w:bookmarkStart w:id="0" w:name="OLE_LINK3"/>
      <w:bookmarkStart w:id="1" w:name="OLE_LINK4"/>
    </w:p>
    <w:p w:rsidR="001448FA" w:rsidRDefault="001448FA" w:rsidP="007161C1">
      <w:pPr>
        <w:autoSpaceDE w:val="0"/>
        <w:spacing w:after="0" w:line="240" w:lineRule="auto"/>
        <w:outlineLvl w:val="0"/>
        <w:rPr>
          <w:rFonts w:ascii="Cambria" w:hAnsi="Cambria" w:cs="TrebuchetMS"/>
          <w:b/>
          <w:color w:val="000080"/>
          <w:sz w:val="20"/>
          <w:szCs w:val="20"/>
        </w:rPr>
      </w:pPr>
      <w:r>
        <w:rPr>
          <w:rFonts w:ascii="Cambria" w:hAnsi="Cambria" w:cs="TrebuchetMS"/>
          <w:b/>
          <w:color w:val="000080"/>
          <w:sz w:val="20"/>
          <w:szCs w:val="20"/>
        </w:rPr>
        <w:t>KRATEK OPIS IN CILJI PROJEKTA KNOW US</w:t>
      </w:r>
    </w:p>
    <w:p w:rsidR="001448FA" w:rsidRDefault="001448FA" w:rsidP="00C838BE">
      <w:pPr>
        <w:autoSpaceDE w:val="0"/>
        <w:spacing w:after="0" w:line="240" w:lineRule="auto"/>
        <w:rPr>
          <w:rFonts w:ascii="Cambria" w:hAnsi="Cambria" w:cs="TrebuchetMS"/>
          <w:b/>
          <w:color w:val="000080"/>
          <w:sz w:val="20"/>
          <w:szCs w:val="20"/>
        </w:rPr>
      </w:pPr>
    </w:p>
    <w:p w:rsidR="001448FA" w:rsidRDefault="001448FA" w:rsidP="00C838BE">
      <w:pPr>
        <w:autoSpaceDE w:val="0"/>
        <w:spacing w:after="0" w:line="240" w:lineRule="auto"/>
        <w:rPr>
          <w:rFonts w:ascii="Cambria" w:hAnsi="Cambria" w:cs="TrebuchetMS"/>
          <w:color w:val="000080"/>
          <w:sz w:val="20"/>
          <w:szCs w:val="20"/>
        </w:rPr>
      </w:pPr>
      <w:r>
        <w:rPr>
          <w:rFonts w:ascii="Cambria" w:hAnsi="Cambria" w:cs="TrebuchetMS"/>
          <w:color w:val="000080"/>
          <w:sz w:val="20"/>
          <w:szCs w:val="20"/>
        </w:rPr>
        <w:t xml:space="preserve">Projekt KNOW US bo prispeval k dvigu konkurenčnosti malih in srednjih podjetij v strateško pomembnih sektorjih čezmejnega območja Italija-Slovenija s podporo snovanju novih znanj, metod in tehnik za spodbujanje podjetniške inovativnosti v luči trajnostnega razvoja podjetij in družbe kot celote. Slednje bo doseženo s sinergičnim povezovanjem vseh deležnikov, tako podjetij kot predstavnikov gospodarskih združenj, znanstvenih, raziskovalnih in tehnoloških parkov in univerz.  Pomemben delež pri vzpostavljanju spodbudnega okolja za hitrejši vstop malih podjetij na mednarodne trge imajo tudi lokalne in širše družbeno politične skupnosti, na katere bodo naslovljeni učinki samega projekta in pobude deležnikov. </w:t>
      </w:r>
    </w:p>
    <w:p w:rsidR="001448FA" w:rsidRDefault="001448FA" w:rsidP="00C838BE">
      <w:pPr>
        <w:autoSpaceDE w:val="0"/>
        <w:spacing w:after="0" w:line="240" w:lineRule="auto"/>
        <w:rPr>
          <w:rFonts w:ascii="Cambria" w:hAnsi="Cambria" w:cs="TrebuchetMS"/>
          <w:b/>
          <w:color w:val="000080"/>
          <w:sz w:val="20"/>
          <w:szCs w:val="20"/>
        </w:rPr>
      </w:pPr>
    </w:p>
    <w:p w:rsidR="001448FA" w:rsidRDefault="001448FA" w:rsidP="00C838BE">
      <w:pPr>
        <w:tabs>
          <w:tab w:val="num" w:pos="720"/>
        </w:tabs>
        <w:autoSpaceDE w:val="0"/>
        <w:spacing w:after="0" w:line="240" w:lineRule="auto"/>
        <w:rPr>
          <w:rFonts w:ascii="Cambria" w:hAnsi="Cambria" w:cs="TrebuchetMS"/>
          <w:color w:val="000080"/>
          <w:sz w:val="20"/>
          <w:szCs w:val="20"/>
        </w:rPr>
      </w:pPr>
      <w:r w:rsidRPr="00236176">
        <w:rPr>
          <w:rFonts w:ascii="Cambria" w:hAnsi="Cambria" w:cs="TrebuchetMS"/>
          <w:color w:val="000080"/>
          <w:sz w:val="20"/>
          <w:szCs w:val="20"/>
        </w:rPr>
        <w:t>V okviru projekta KNOW US „slovensko regijo“ predstavljajo</w:t>
      </w:r>
      <w:r>
        <w:rPr>
          <w:rFonts w:ascii="Cambria" w:hAnsi="Cambria" w:cs="TrebuchetMS"/>
          <w:color w:val="000080"/>
          <w:sz w:val="20"/>
          <w:szCs w:val="20"/>
        </w:rPr>
        <w:t xml:space="preserve">:  </w:t>
      </w:r>
      <w:r w:rsidRPr="00236176">
        <w:rPr>
          <w:rFonts w:ascii="Cambria" w:hAnsi="Cambria" w:cs="TrebuchetMS"/>
          <w:color w:val="000080"/>
          <w:sz w:val="20"/>
          <w:szCs w:val="20"/>
        </w:rPr>
        <w:t>Obalno-kraška,   Goriška, Notranjsko-kraška in Osrednjeslovenska</w:t>
      </w:r>
      <w:r>
        <w:rPr>
          <w:rFonts w:ascii="Cambria" w:hAnsi="Cambria" w:cs="TrebuchetMS"/>
          <w:color w:val="000080"/>
          <w:sz w:val="20"/>
          <w:szCs w:val="20"/>
        </w:rPr>
        <w:t xml:space="preserve"> regija.  Dejavnosti, ki jih obravnava projekt in s tem tudi podjetja, katerih pretežna dejavnost sodi v nabor</w:t>
      </w:r>
      <w:r w:rsidRPr="00236176">
        <w:rPr>
          <w:rFonts w:ascii="Cambria" w:hAnsi="Cambria" w:cs="TrebuchetMS"/>
          <w:color w:val="000080"/>
          <w:sz w:val="20"/>
          <w:szCs w:val="20"/>
        </w:rPr>
        <w:t xml:space="preserve"> izbranih sektorjev </w:t>
      </w:r>
      <w:r>
        <w:rPr>
          <w:rFonts w:ascii="Cambria" w:hAnsi="Cambria" w:cs="TrebuchetMS"/>
          <w:color w:val="000080"/>
          <w:sz w:val="20"/>
          <w:szCs w:val="20"/>
        </w:rPr>
        <w:t xml:space="preserve"> (področja A, C, F, H. I po SKD </w:t>
      </w:r>
      <w:r w:rsidRPr="00236176">
        <w:rPr>
          <w:rFonts w:ascii="Cambria" w:hAnsi="Cambria" w:cs="TrebuchetMS"/>
          <w:color w:val="000080"/>
          <w:sz w:val="20"/>
          <w:szCs w:val="20"/>
        </w:rPr>
        <w:t>2008)</w:t>
      </w:r>
      <w:r>
        <w:rPr>
          <w:rFonts w:ascii="Cambria" w:hAnsi="Cambria" w:cs="TrebuchetMS"/>
          <w:color w:val="000080"/>
          <w:sz w:val="20"/>
          <w:szCs w:val="20"/>
        </w:rPr>
        <w:t>, so:</w:t>
      </w:r>
    </w:p>
    <w:p w:rsidR="001448FA" w:rsidRPr="00236176" w:rsidRDefault="001448FA" w:rsidP="00C838BE">
      <w:pPr>
        <w:pStyle w:val="ListParagraph"/>
        <w:numPr>
          <w:ilvl w:val="0"/>
          <w:numId w:val="4"/>
        </w:numPr>
        <w:autoSpaceDE w:val="0"/>
        <w:rPr>
          <w:rFonts w:ascii="Cambria" w:hAnsi="Cambria" w:cs="TrebuchetMS"/>
          <w:color w:val="000080"/>
          <w:sz w:val="20"/>
          <w:szCs w:val="20"/>
        </w:rPr>
      </w:pPr>
      <w:r w:rsidRPr="00236176">
        <w:rPr>
          <w:rFonts w:ascii="Cambria" w:hAnsi="Cambria" w:cs="TrebuchetMS"/>
          <w:color w:val="000080"/>
          <w:sz w:val="20"/>
          <w:szCs w:val="20"/>
        </w:rPr>
        <w:t>Kmetijska proizvodnja in lov ter z njima povezane storitve</w:t>
      </w:r>
    </w:p>
    <w:p w:rsidR="001448FA" w:rsidRPr="00236176" w:rsidRDefault="001448FA" w:rsidP="00C838BE">
      <w:pPr>
        <w:pStyle w:val="ListParagraph"/>
        <w:numPr>
          <w:ilvl w:val="0"/>
          <w:numId w:val="4"/>
        </w:numPr>
        <w:autoSpaceDE w:val="0"/>
        <w:rPr>
          <w:rFonts w:ascii="Cambria" w:hAnsi="Cambria" w:cs="TrebuchetMS"/>
          <w:color w:val="000080"/>
          <w:sz w:val="20"/>
          <w:szCs w:val="20"/>
        </w:rPr>
      </w:pPr>
      <w:r w:rsidRPr="00236176">
        <w:rPr>
          <w:rFonts w:ascii="Cambria" w:hAnsi="Cambria" w:cs="TrebuchetMS"/>
          <w:color w:val="000080"/>
          <w:sz w:val="20"/>
          <w:szCs w:val="20"/>
        </w:rPr>
        <w:t>Proizvodnja pohištva</w:t>
      </w:r>
    </w:p>
    <w:p w:rsidR="001448FA" w:rsidRPr="00236176" w:rsidRDefault="001448FA" w:rsidP="00C838BE">
      <w:pPr>
        <w:pStyle w:val="ListParagraph"/>
        <w:numPr>
          <w:ilvl w:val="0"/>
          <w:numId w:val="4"/>
        </w:numPr>
        <w:autoSpaceDE w:val="0"/>
        <w:rPr>
          <w:rFonts w:ascii="Cambria" w:hAnsi="Cambria" w:cs="TrebuchetMS"/>
          <w:color w:val="000080"/>
          <w:sz w:val="20"/>
          <w:szCs w:val="20"/>
        </w:rPr>
      </w:pPr>
      <w:r w:rsidRPr="00236176">
        <w:rPr>
          <w:rFonts w:ascii="Cambria" w:hAnsi="Cambria" w:cs="TrebuchetMS"/>
          <w:color w:val="000080"/>
          <w:sz w:val="20"/>
          <w:szCs w:val="20"/>
        </w:rPr>
        <w:t>Gradnja stavb</w:t>
      </w:r>
    </w:p>
    <w:p w:rsidR="001448FA" w:rsidRPr="00236176" w:rsidRDefault="001448FA" w:rsidP="00C838BE">
      <w:pPr>
        <w:pStyle w:val="ListParagraph"/>
        <w:numPr>
          <w:ilvl w:val="0"/>
          <w:numId w:val="4"/>
        </w:numPr>
        <w:autoSpaceDE w:val="0"/>
        <w:rPr>
          <w:rFonts w:ascii="Cambria" w:hAnsi="Cambria" w:cs="TrebuchetMS"/>
          <w:color w:val="000080"/>
          <w:sz w:val="20"/>
          <w:szCs w:val="20"/>
        </w:rPr>
      </w:pPr>
      <w:r w:rsidRPr="00236176">
        <w:rPr>
          <w:rFonts w:ascii="Cambria" w:hAnsi="Cambria" w:cs="TrebuchetMS"/>
          <w:color w:val="000080"/>
          <w:sz w:val="20"/>
          <w:szCs w:val="20"/>
        </w:rPr>
        <w:t>Kopenski promet, cevovodni transport; – Vodni promet; – Skladiščenje in spremljajoče prometne dejavnosti</w:t>
      </w:r>
    </w:p>
    <w:p w:rsidR="001448FA" w:rsidRPr="00236176" w:rsidRDefault="001448FA" w:rsidP="00C838BE">
      <w:pPr>
        <w:pStyle w:val="ListParagraph"/>
        <w:numPr>
          <w:ilvl w:val="0"/>
          <w:numId w:val="4"/>
        </w:numPr>
        <w:autoSpaceDE w:val="0"/>
        <w:rPr>
          <w:rFonts w:ascii="Cambria" w:hAnsi="Cambria" w:cs="TrebuchetMS"/>
          <w:color w:val="000080"/>
          <w:sz w:val="20"/>
          <w:szCs w:val="20"/>
        </w:rPr>
      </w:pPr>
      <w:r w:rsidRPr="00236176">
        <w:rPr>
          <w:rFonts w:ascii="Cambria" w:hAnsi="Cambria" w:cs="TrebuchetMS"/>
          <w:color w:val="000080"/>
          <w:sz w:val="20"/>
          <w:szCs w:val="20"/>
        </w:rPr>
        <w:t>Gostinske nastanitvene dejavnosti; Dejavnost strežbe jedi in pijač</w:t>
      </w:r>
    </w:p>
    <w:p w:rsidR="001448FA" w:rsidRDefault="001448FA" w:rsidP="00C838BE">
      <w:pPr>
        <w:autoSpaceDE w:val="0"/>
        <w:spacing w:after="0" w:line="240" w:lineRule="auto"/>
        <w:rPr>
          <w:rFonts w:ascii="Cambria" w:hAnsi="Cambria" w:cs="TrebuchetMS"/>
          <w:b/>
          <w:color w:val="000080"/>
          <w:sz w:val="20"/>
          <w:szCs w:val="20"/>
        </w:rPr>
      </w:pPr>
    </w:p>
    <w:p w:rsidR="001448FA" w:rsidRDefault="001448FA" w:rsidP="007161C1">
      <w:pPr>
        <w:autoSpaceDE w:val="0"/>
        <w:spacing w:after="0" w:line="240" w:lineRule="auto"/>
        <w:outlineLvl w:val="0"/>
        <w:rPr>
          <w:rFonts w:ascii="Cambria" w:hAnsi="Cambria" w:cs="TrebuchetMS"/>
          <w:b/>
          <w:color w:val="000080"/>
          <w:sz w:val="20"/>
          <w:szCs w:val="20"/>
        </w:rPr>
      </w:pPr>
      <w:r>
        <w:rPr>
          <w:rFonts w:ascii="Cambria" w:hAnsi="Cambria" w:cs="TrebuchetMS"/>
          <w:b/>
          <w:color w:val="000080"/>
          <w:sz w:val="20"/>
          <w:szCs w:val="20"/>
        </w:rPr>
        <w:t>Podjetja, ki se bodo vključila v podjetniški del KNOW US mreže, si bodo tako zagotovila:</w:t>
      </w:r>
    </w:p>
    <w:p w:rsidR="001448FA" w:rsidRPr="00236176" w:rsidRDefault="001448FA" w:rsidP="00C838BE">
      <w:pPr>
        <w:pStyle w:val="ListParagraph"/>
        <w:numPr>
          <w:ilvl w:val="0"/>
          <w:numId w:val="3"/>
        </w:numPr>
        <w:suppressAutoHyphens/>
        <w:autoSpaceDE w:val="0"/>
        <w:autoSpaceDN w:val="0"/>
        <w:contextualSpacing w:val="0"/>
        <w:textAlignment w:val="baseline"/>
        <w:rPr>
          <w:rFonts w:ascii="Cambria" w:hAnsi="Cambria" w:cs="TrebuchetMS"/>
          <w:color w:val="000080"/>
          <w:sz w:val="20"/>
          <w:szCs w:val="20"/>
        </w:rPr>
      </w:pPr>
      <w:r>
        <w:rPr>
          <w:rFonts w:ascii="Cambria" w:hAnsi="Cambria" w:cs="TrebuchetMS"/>
          <w:b/>
          <w:color w:val="000080"/>
          <w:sz w:val="20"/>
          <w:szCs w:val="20"/>
        </w:rPr>
        <w:t>Stike s partnerji iz sorodnih dejavnosti z obeh strani meje in možnost r</w:t>
      </w:r>
      <w:r>
        <w:rPr>
          <w:rFonts w:ascii="Cambria" w:hAnsi="Cambria" w:cs="TrebuchetMS"/>
          <w:color w:val="000080"/>
          <w:sz w:val="20"/>
          <w:szCs w:val="20"/>
        </w:rPr>
        <w:t xml:space="preserve">azvoja skupnih projektov strateških in tehnoloških inovacij, </w:t>
      </w:r>
      <w:r w:rsidRPr="00236176">
        <w:rPr>
          <w:rFonts w:ascii="Cambria" w:hAnsi="Cambria" w:cs="TrebuchetMS"/>
          <w:b/>
          <w:color w:val="000080"/>
          <w:sz w:val="20"/>
          <w:szCs w:val="20"/>
        </w:rPr>
        <w:t>sodelovanje v medteritorialnih grozdih</w:t>
      </w:r>
      <w:r>
        <w:rPr>
          <w:rFonts w:ascii="Cambria" w:hAnsi="Cambria" w:cs="TrebuchetMS"/>
          <w:color w:val="000080"/>
          <w:sz w:val="20"/>
          <w:szCs w:val="20"/>
        </w:rPr>
        <w:t>, ki bodo spodbujali prenos praktičnega in teoretičnega znanja ter razvoj novih tržnih poti</w:t>
      </w:r>
    </w:p>
    <w:p w:rsidR="001448FA" w:rsidRPr="0008362A" w:rsidRDefault="001448FA" w:rsidP="00C838BE">
      <w:pPr>
        <w:pStyle w:val="ListParagraph"/>
        <w:numPr>
          <w:ilvl w:val="0"/>
          <w:numId w:val="5"/>
        </w:numPr>
        <w:autoSpaceDE w:val="0"/>
        <w:rPr>
          <w:rFonts w:ascii="Cambria" w:hAnsi="Cambria" w:cs="TrebuchetMS"/>
          <w:color w:val="000080"/>
          <w:sz w:val="20"/>
          <w:szCs w:val="20"/>
        </w:rPr>
      </w:pPr>
      <w:r>
        <w:rPr>
          <w:rFonts w:ascii="Cambria" w:hAnsi="Cambria" w:cs="TrebuchetMS"/>
          <w:b/>
          <w:color w:val="000080"/>
          <w:sz w:val="20"/>
          <w:szCs w:val="20"/>
        </w:rPr>
        <w:t xml:space="preserve">Vpogled v rezultate analize skladnosti strategije in spoznavanja metodologij, </w:t>
      </w:r>
      <w:r w:rsidRPr="0008362A">
        <w:rPr>
          <w:rFonts w:ascii="Cambria" w:hAnsi="Cambria" w:cs="TrebuchetMS"/>
          <w:color w:val="000080"/>
          <w:sz w:val="20"/>
          <w:szCs w:val="20"/>
        </w:rPr>
        <w:t>orodij in postopkov primernih za strateško naravnan razvoj in rast sodelujočega podjetja</w:t>
      </w:r>
    </w:p>
    <w:p w:rsidR="001448FA" w:rsidRPr="0008362A" w:rsidRDefault="001448FA" w:rsidP="00C838BE">
      <w:pPr>
        <w:pStyle w:val="ListParagraph"/>
        <w:numPr>
          <w:ilvl w:val="0"/>
          <w:numId w:val="5"/>
        </w:numPr>
        <w:autoSpaceDE w:val="0"/>
        <w:rPr>
          <w:rFonts w:ascii="Cambria" w:hAnsi="Cambria" w:cs="TrebuchetMS"/>
          <w:color w:val="000080"/>
          <w:sz w:val="20"/>
          <w:szCs w:val="20"/>
        </w:rPr>
      </w:pPr>
      <w:r w:rsidRPr="0008362A">
        <w:rPr>
          <w:rFonts w:ascii="Cambria" w:hAnsi="Cambria" w:cs="TrebuchetMS"/>
          <w:b/>
          <w:color w:val="000080"/>
          <w:sz w:val="20"/>
          <w:szCs w:val="20"/>
        </w:rPr>
        <w:t>Sodelovanje v čezmejni šoli</w:t>
      </w:r>
      <w:r>
        <w:rPr>
          <w:rFonts w:ascii="Cambria" w:hAnsi="Cambria" w:cs="TrebuchetMS"/>
          <w:b/>
          <w:color w:val="000080"/>
          <w:sz w:val="20"/>
          <w:szCs w:val="20"/>
        </w:rPr>
        <w:t xml:space="preserve"> podjetniške inovativnosti in </w:t>
      </w:r>
      <w:r w:rsidRPr="0008362A">
        <w:rPr>
          <w:rFonts w:ascii="Cambria" w:hAnsi="Cambria" w:cs="TrebuchetMS"/>
          <w:color w:val="000080"/>
          <w:sz w:val="20"/>
          <w:szCs w:val="20"/>
        </w:rPr>
        <w:t xml:space="preserve">strokovno pomoč in podporo pri razvoju strateškega inoviranja znotraj podjetja </w:t>
      </w:r>
    </w:p>
    <w:p w:rsidR="001448FA" w:rsidRPr="0008362A" w:rsidRDefault="001448FA" w:rsidP="00C838BE">
      <w:pPr>
        <w:pStyle w:val="ListParagraph"/>
        <w:numPr>
          <w:ilvl w:val="0"/>
          <w:numId w:val="5"/>
        </w:numPr>
        <w:autoSpaceDE w:val="0"/>
        <w:rPr>
          <w:rFonts w:ascii="Cambria" w:hAnsi="Cambria" w:cs="TrebuchetMS"/>
          <w:b/>
          <w:color w:val="000080"/>
          <w:sz w:val="20"/>
          <w:szCs w:val="20"/>
        </w:rPr>
      </w:pPr>
      <w:r w:rsidRPr="0008362A">
        <w:rPr>
          <w:rFonts w:ascii="Cambria" w:hAnsi="Cambria" w:cs="TrebuchetMS"/>
          <w:b/>
          <w:color w:val="000080"/>
          <w:sz w:val="20"/>
          <w:szCs w:val="20"/>
        </w:rPr>
        <w:t>Mednarodno promocijo in tržno uv</w:t>
      </w:r>
      <w:r>
        <w:rPr>
          <w:rFonts w:ascii="Cambria" w:hAnsi="Cambria" w:cs="TrebuchetMS"/>
          <w:b/>
          <w:color w:val="000080"/>
          <w:sz w:val="20"/>
          <w:szCs w:val="20"/>
        </w:rPr>
        <w:t>eljavitev svoje blagovne znamke v okviru načrtovanih mednarodnih in domačih aktivnosti podjetja.</w:t>
      </w:r>
    </w:p>
    <w:p w:rsidR="001448FA" w:rsidRDefault="001448FA" w:rsidP="00C838BE">
      <w:pPr>
        <w:autoSpaceDE w:val="0"/>
        <w:spacing w:after="0" w:line="240" w:lineRule="auto"/>
        <w:rPr>
          <w:rFonts w:ascii="Cambria" w:hAnsi="Cambria" w:cs="TrebuchetMS"/>
          <w:b/>
          <w:color w:val="000080"/>
          <w:sz w:val="20"/>
          <w:szCs w:val="20"/>
        </w:rPr>
      </w:pPr>
      <w:bookmarkStart w:id="2" w:name="_GoBack"/>
      <w:bookmarkEnd w:id="2"/>
    </w:p>
    <w:p w:rsidR="001448FA" w:rsidRDefault="001448FA" w:rsidP="00C838BE">
      <w:pPr>
        <w:autoSpaceDE w:val="0"/>
        <w:spacing w:after="0" w:line="240" w:lineRule="auto"/>
        <w:rPr>
          <w:rFonts w:ascii="Cambria" w:hAnsi="Cambria" w:cs="TrebuchetMS"/>
          <w:b/>
          <w:color w:val="000080"/>
          <w:sz w:val="20"/>
          <w:szCs w:val="20"/>
        </w:rPr>
      </w:pPr>
    </w:p>
    <w:p w:rsidR="001448FA" w:rsidRPr="00821364" w:rsidRDefault="001448FA" w:rsidP="007161C1">
      <w:pPr>
        <w:autoSpaceDE w:val="0"/>
        <w:spacing w:after="0" w:line="240" w:lineRule="auto"/>
        <w:outlineLvl w:val="0"/>
        <w:rPr>
          <w:rFonts w:ascii="Cambria" w:hAnsi="Cambria" w:cs="TrebuchetMS"/>
          <w:b/>
          <w:color w:val="000080"/>
          <w:sz w:val="20"/>
          <w:szCs w:val="20"/>
        </w:rPr>
      </w:pPr>
      <w:r w:rsidRPr="00821364">
        <w:rPr>
          <w:rFonts w:ascii="Cambria" w:hAnsi="Cambria" w:cs="TrebuchetMS"/>
          <w:b/>
          <w:color w:val="000080"/>
          <w:sz w:val="20"/>
          <w:szCs w:val="20"/>
        </w:rPr>
        <w:t>OPERATIVNI CILJI PROJEKTA KNOW US</w:t>
      </w:r>
    </w:p>
    <w:p w:rsidR="001448FA" w:rsidRDefault="001448FA" w:rsidP="00C838BE">
      <w:pPr>
        <w:pStyle w:val="ListParagraph"/>
        <w:autoSpaceDE w:val="0"/>
        <w:autoSpaceDN w:val="0"/>
        <w:adjustRightInd w:val="0"/>
      </w:pPr>
    </w:p>
    <w:p w:rsidR="001448FA" w:rsidRPr="00821364" w:rsidRDefault="001448FA" w:rsidP="00C838BE">
      <w:pPr>
        <w:pStyle w:val="ListParagraph"/>
        <w:numPr>
          <w:ilvl w:val="0"/>
          <w:numId w:val="2"/>
        </w:numPr>
        <w:suppressAutoHyphens/>
        <w:autoSpaceDE w:val="0"/>
        <w:autoSpaceDN w:val="0"/>
        <w:contextualSpacing w:val="0"/>
        <w:textAlignment w:val="baseline"/>
        <w:rPr>
          <w:rFonts w:ascii="Cambria" w:hAnsi="Cambria" w:cs="TrebuchetMS"/>
          <w:b/>
          <w:color w:val="000080"/>
          <w:sz w:val="20"/>
          <w:szCs w:val="20"/>
        </w:rPr>
      </w:pPr>
      <w:r w:rsidRPr="00821364">
        <w:rPr>
          <w:rFonts w:ascii="Cambria" w:hAnsi="Cambria" w:cs="TrebuchetMS"/>
          <w:b/>
          <w:color w:val="000080"/>
          <w:sz w:val="20"/>
          <w:szCs w:val="20"/>
        </w:rPr>
        <w:t>Razvoj in testiranje inovativnih metod, orodij in postopkov za identifikacijo znanja v MSP, njihovo upravljanje in usklajevanje s strateškimi razvojnimi potrebami podjetja.</w:t>
      </w:r>
    </w:p>
    <w:p w:rsidR="001448FA" w:rsidRDefault="001448FA" w:rsidP="00C838BE">
      <w:pPr>
        <w:pStyle w:val="ListParagraph"/>
        <w:numPr>
          <w:ilvl w:val="0"/>
          <w:numId w:val="3"/>
        </w:numPr>
        <w:suppressAutoHyphens/>
        <w:autoSpaceDE w:val="0"/>
        <w:autoSpaceDN w:val="0"/>
        <w:contextualSpacing w:val="0"/>
        <w:textAlignment w:val="baseline"/>
        <w:rPr>
          <w:rFonts w:ascii="Cambria" w:hAnsi="Cambria" w:cs="TrebuchetMS"/>
          <w:color w:val="000080"/>
          <w:sz w:val="20"/>
          <w:szCs w:val="20"/>
        </w:rPr>
      </w:pPr>
      <w:r>
        <w:rPr>
          <w:rFonts w:ascii="Cambria" w:hAnsi="Cambria" w:cs="TrebuchetMS"/>
          <w:color w:val="000080"/>
          <w:sz w:val="20"/>
          <w:szCs w:val="20"/>
        </w:rPr>
        <w:t xml:space="preserve">povečanje konkurenčne sposobnosti MSP </w:t>
      </w:r>
      <w:r w:rsidRPr="00821364">
        <w:rPr>
          <w:rFonts w:ascii="Cambria" w:hAnsi="Cambria" w:cs="TrebuchetMS"/>
          <w:b/>
          <w:color w:val="000080"/>
          <w:sz w:val="20"/>
          <w:szCs w:val="20"/>
        </w:rPr>
        <w:t>s povezovanjem z drugimi</w:t>
      </w:r>
      <w:r>
        <w:rPr>
          <w:rFonts w:ascii="Cambria" w:hAnsi="Cambria" w:cs="TrebuchetMS"/>
          <w:color w:val="000080"/>
          <w:sz w:val="20"/>
          <w:szCs w:val="20"/>
        </w:rPr>
        <w:t xml:space="preserve"> akterji znotraj istega nacionalnega okvirja ali izven tega in z raziskovalnimi ustanovami oz. univerzami;</w:t>
      </w:r>
    </w:p>
    <w:p w:rsidR="001448FA" w:rsidRDefault="001448FA" w:rsidP="00C838BE">
      <w:pPr>
        <w:pStyle w:val="ListParagraph"/>
        <w:numPr>
          <w:ilvl w:val="0"/>
          <w:numId w:val="3"/>
        </w:numPr>
        <w:suppressAutoHyphens/>
        <w:autoSpaceDE w:val="0"/>
        <w:autoSpaceDN w:val="0"/>
        <w:contextualSpacing w:val="0"/>
        <w:textAlignment w:val="baseline"/>
        <w:rPr>
          <w:rFonts w:ascii="Cambria" w:hAnsi="Cambria" w:cs="TrebuchetMS"/>
          <w:color w:val="000080"/>
          <w:sz w:val="20"/>
          <w:szCs w:val="20"/>
        </w:rPr>
      </w:pPr>
      <w:r>
        <w:rPr>
          <w:rFonts w:ascii="Cambria" w:hAnsi="Cambria" w:cs="TrebuchetMS"/>
          <w:color w:val="000080"/>
          <w:sz w:val="20"/>
          <w:szCs w:val="20"/>
        </w:rPr>
        <w:t>Identifikacija in opis števila strateško-kognitvnih skupin podjetij, ki izvajajo sorodno podjetniško strategijo. Analiza vzdržnosti te strategije z vidika trajnostnega razvoja in snovanja politik.</w:t>
      </w:r>
    </w:p>
    <w:p w:rsidR="001448FA" w:rsidRDefault="001448FA" w:rsidP="00C838BE">
      <w:pPr>
        <w:pStyle w:val="ListParagraph"/>
        <w:numPr>
          <w:ilvl w:val="0"/>
          <w:numId w:val="3"/>
        </w:numPr>
        <w:suppressAutoHyphens/>
        <w:autoSpaceDE w:val="0"/>
        <w:autoSpaceDN w:val="0"/>
        <w:contextualSpacing w:val="0"/>
        <w:textAlignment w:val="baseline"/>
        <w:rPr>
          <w:rFonts w:ascii="Cambria" w:hAnsi="Cambria" w:cs="TrebuchetMS"/>
          <w:color w:val="000080"/>
          <w:sz w:val="20"/>
          <w:szCs w:val="20"/>
        </w:rPr>
      </w:pPr>
      <w:r>
        <w:rPr>
          <w:rFonts w:ascii="Cambria" w:hAnsi="Cambria" w:cs="TrebuchetMS"/>
          <w:color w:val="000080"/>
          <w:sz w:val="20"/>
          <w:szCs w:val="20"/>
        </w:rPr>
        <w:t xml:space="preserve">Analiza skladnosti strategije posameznega podjetja s strategijo strateške skupine, v katero sodi oz. v kateri se le-ta identificira. Skladno z rezultati </w:t>
      </w:r>
      <w:r w:rsidRPr="00821364">
        <w:rPr>
          <w:rFonts w:ascii="Cambria" w:hAnsi="Cambria" w:cs="TrebuchetMS"/>
          <w:b/>
          <w:color w:val="000080"/>
          <w:sz w:val="20"/>
          <w:szCs w:val="20"/>
        </w:rPr>
        <w:t>analize opredelitev potrebnih aktivnosti za izboljšanje konkurenčnosti predvsem pa sposobnosti za povezovanje (mreženje)</w:t>
      </w:r>
      <w:r>
        <w:rPr>
          <w:rFonts w:ascii="Cambria" w:hAnsi="Cambria" w:cs="TrebuchetMS"/>
          <w:color w:val="000080"/>
          <w:sz w:val="20"/>
          <w:szCs w:val="20"/>
        </w:rPr>
        <w:t xml:space="preserve"> z drugimi MSP in centri znanja.</w:t>
      </w:r>
    </w:p>
    <w:p w:rsidR="001448FA" w:rsidRDefault="001448FA" w:rsidP="00C838BE">
      <w:pPr>
        <w:pStyle w:val="ListParagraph"/>
        <w:numPr>
          <w:ilvl w:val="0"/>
          <w:numId w:val="3"/>
        </w:numPr>
        <w:suppressAutoHyphens/>
        <w:autoSpaceDE w:val="0"/>
        <w:autoSpaceDN w:val="0"/>
        <w:contextualSpacing w:val="0"/>
        <w:textAlignment w:val="baseline"/>
        <w:rPr>
          <w:rFonts w:ascii="Cambria" w:hAnsi="Cambria" w:cs="TrebuchetMS"/>
          <w:color w:val="000080"/>
          <w:sz w:val="20"/>
          <w:szCs w:val="20"/>
        </w:rPr>
      </w:pPr>
      <w:r>
        <w:rPr>
          <w:rFonts w:ascii="Cambria" w:hAnsi="Cambria" w:cs="TrebuchetMS"/>
          <w:color w:val="000080"/>
          <w:sz w:val="20"/>
          <w:szCs w:val="20"/>
        </w:rPr>
        <w:t>Razvoj in testiranje metodologij, orodij in postopkov za izdelavo strateško-kognitivnih map posameznih podjetij, sektorjev in območij, ki podpirajo procese sodelovanja tako znotraj države kot na mednarodni ravni ter razvoj skupnih inovativnih projektov.</w:t>
      </w:r>
    </w:p>
    <w:p w:rsidR="001448FA" w:rsidRDefault="001448FA" w:rsidP="00C838BE">
      <w:pPr>
        <w:pStyle w:val="ListParagraph"/>
        <w:numPr>
          <w:ilvl w:val="0"/>
          <w:numId w:val="3"/>
        </w:numPr>
        <w:suppressAutoHyphens/>
        <w:autoSpaceDE w:val="0"/>
        <w:autoSpaceDN w:val="0"/>
        <w:contextualSpacing w:val="0"/>
        <w:textAlignment w:val="baseline"/>
        <w:rPr>
          <w:rFonts w:ascii="Cambria" w:hAnsi="Cambria" w:cs="TrebuchetMS"/>
          <w:color w:val="000080"/>
          <w:sz w:val="20"/>
          <w:szCs w:val="20"/>
        </w:rPr>
      </w:pPr>
      <w:r>
        <w:rPr>
          <w:rFonts w:ascii="Cambria" w:hAnsi="Cambria" w:cs="TrebuchetMS"/>
          <w:color w:val="000080"/>
          <w:sz w:val="20"/>
          <w:szCs w:val="20"/>
        </w:rPr>
        <w:t xml:space="preserve">Razvoj metodologije za </w:t>
      </w:r>
      <w:r w:rsidRPr="00821364">
        <w:rPr>
          <w:rFonts w:ascii="Cambria" w:hAnsi="Cambria" w:cs="TrebuchetMS"/>
          <w:b/>
          <w:color w:val="000080"/>
          <w:sz w:val="20"/>
          <w:szCs w:val="20"/>
        </w:rPr>
        <w:t>spremljanje in presojanje intelektualnega kapitala podjetij</w:t>
      </w:r>
      <w:r>
        <w:rPr>
          <w:rFonts w:ascii="Cambria" w:hAnsi="Cambria" w:cs="TrebuchetMS"/>
          <w:color w:val="000080"/>
          <w:sz w:val="20"/>
          <w:szCs w:val="20"/>
        </w:rPr>
        <w:t xml:space="preserve"> skladno z mednarodno sprejetimi smernicami na tem področju.</w:t>
      </w:r>
    </w:p>
    <w:p w:rsidR="001448FA" w:rsidRPr="00821364" w:rsidRDefault="001448FA" w:rsidP="00C838BE">
      <w:pPr>
        <w:pStyle w:val="ListParagraph"/>
        <w:numPr>
          <w:ilvl w:val="0"/>
          <w:numId w:val="3"/>
        </w:numPr>
        <w:suppressAutoHyphens/>
        <w:autoSpaceDE w:val="0"/>
        <w:autoSpaceDN w:val="0"/>
        <w:contextualSpacing w:val="0"/>
        <w:textAlignment w:val="baseline"/>
        <w:rPr>
          <w:rFonts w:ascii="Cambria" w:hAnsi="Cambria" w:cs="TrebuchetMS"/>
          <w:b/>
          <w:color w:val="000080"/>
          <w:sz w:val="20"/>
          <w:szCs w:val="20"/>
        </w:rPr>
      </w:pPr>
      <w:r w:rsidRPr="00821364">
        <w:rPr>
          <w:rFonts w:ascii="Cambria" w:hAnsi="Cambria" w:cs="TrebuchetMS"/>
          <w:b/>
          <w:color w:val="000080"/>
          <w:sz w:val="20"/>
          <w:szCs w:val="20"/>
        </w:rPr>
        <w:t>Razvoj čezmejne šole podjetniške inovativnosti, ki bo zagotavljala nadaljevanje skupnih aktivnosti po zaključku projekta KNOW US in prenos rezultatov v prakso.</w:t>
      </w:r>
    </w:p>
    <w:p w:rsidR="001448FA" w:rsidRDefault="001448FA" w:rsidP="00C838BE">
      <w:pPr>
        <w:pStyle w:val="ListParagraph"/>
        <w:numPr>
          <w:ilvl w:val="0"/>
          <w:numId w:val="3"/>
        </w:numPr>
        <w:suppressAutoHyphens/>
        <w:autoSpaceDE w:val="0"/>
        <w:autoSpaceDN w:val="0"/>
        <w:contextualSpacing w:val="0"/>
        <w:textAlignment w:val="baseline"/>
        <w:rPr>
          <w:rFonts w:ascii="Cambria" w:hAnsi="Cambria" w:cs="TrebuchetMS"/>
          <w:color w:val="000080"/>
          <w:sz w:val="20"/>
          <w:szCs w:val="20"/>
        </w:rPr>
      </w:pPr>
      <w:r>
        <w:rPr>
          <w:rFonts w:ascii="Cambria" w:hAnsi="Cambria" w:cs="TrebuchetMS"/>
          <w:color w:val="000080"/>
          <w:sz w:val="20"/>
          <w:szCs w:val="20"/>
        </w:rPr>
        <w:t>Razvoj skupnih projektov strateških in tehnoloških inovacij tako proizvodov kot procesov s spodbujanjem prenosa znanja med akterji z obeh strani meje prek strateškega soočenja različnih pogledov v vidu trajnostnega razvoja.</w:t>
      </w:r>
    </w:p>
    <w:p w:rsidR="001448FA" w:rsidRDefault="001448FA" w:rsidP="00C838BE">
      <w:pPr>
        <w:pStyle w:val="ListParagraph"/>
        <w:numPr>
          <w:ilvl w:val="0"/>
          <w:numId w:val="3"/>
        </w:numPr>
        <w:suppressAutoHyphens/>
        <w:autoSpaceDE w:val="0"/>
        <w:autoSpaceDN w:val="0"/>
        <w:contextualSpacing w:val="0"/>
        <w:textAlignment w:val="baseline"/>
        <w:rPr>
          <w:rFonts w:ascii="Cambria" w:hAnsi="Cambria" w:cs="TrebuchetMS"/>
          <w:color w:val="000080"/>
          <w:sz w:val="20"/>
          <w:szCs w:val="20"/>
        </w:rPr>
      </w:pPr>
      <w:r w:rsidRPr="00821364">
        <w:rPr>
          <w:rFonts w:ascii="Cambria" w:hAnsi="Cambria" w:cs="TrebuchetMS"/>
          <w:b/>
          <w:color w:val="000080"/>
          <w:sz w:val="20"/>
          <w:szCs w:val="20"/>
        </w:rPr>
        <w:t>Določitev politik za podporo inovacijskih procesov</w:t>
      </w:r>
      <w:r>
        <w:rPr>
          <w:rFonts w:ascii="Cambria" w:hAnsi="Cambria" w:cs="TrebuchetMS"/>
          <w:color w:val="000080"/>
          <w:sz w:val="20"/>
          <w:szCs w:val="20"/>
        </w:rPr>
        <w:t xml:space="preserve"> s ciljem trajnostnega razvoja s strani predstavnikov lokalne oblasti;</w:t>
      </w:r>
    </w:p>
    <w:p w:rsidR="001448FA" w:rsidRDefault="001448FA" w:rsidP="00C838BE">
      <w:pPr>
        <w:pStyle w:val="ListParagraph"/>
        <w:numPr>
          <w:ilvl w:val="0"/>
          <w:numId w:val="3"/>
        </w:numPr>
        <w:suppressAutoHyphens/>
        <w:autoSpaceDE w:val="0"/>
        <w:autoSpaceDN w:val="0"/>
        <w:contextualSpacing w:val="0"/>
        <w:textAlignment w:val="baseline"/>
        <w:rPr>
          <w:rFonts w:ascii="Cambria" w:hAnsi="Cambria" w:cs="TrebuchetMS"/>
          <w:color w:val="000080"/>
          <w:sz w:val="20"/>
          <w:szCs w:val="20"/>
        </w:rPr>
      </w:pPr>
      <w:r>
        <w:rPr>
          <w:rFonts w:ascii="Cambria" w:hAnsi="Cambria" w:cs="TrebuchetMS"/>
          <w:color w:val="000080"/>
          <w:sz w:val="20"/>
          <w:szCs w:val="20"/>
        </w:rPr>
        <w:t xml:space="preserve">Povezovanje v mrežo vključno z </w:t>
      </w:r>
      <w:r w:rsidRPr="00821364">
        <w:rPr>
          <w:rFonts w:ascii="Cambria" w:hAnsi="Cambria" w:cs="TrebuchetMS"/>
          <w:b/>
          <w:color w:val="000080"/>
          <w:sz w:val="20"/>
          <w:szCs w:val="20"/>
        </w:rPr>
        <w:t>uporabo spletnih orodij</w:t>
      </w:r>
      <w:r>
        <w:rPr>
          <w:rFonts w:ascii="Cambria" w:hAnsi="Cambria" w:cs="TrebuchetMS"/>
          <w:color w:val="000080"/>
          <w:sz w:val="20"/>
          <w:szCs w:val="20"/>
        </w:rPr>
        <w:t>: univerz, tehnoloških centrov, poslovnih združenj in podjetij, ki želijo ustvariti čezmejne oz medteritorialne grozde s ciljem spodbujanja prenosa znanja med različnimi nosilci znanja.</w:t>
      </w:r>
    </w:p>
    <w:p w:rsidR="001448FA" w:rsidRDefault="001448FA" w:rsidP="00C838BE"/>
    <w:p w:rsidR="001448FA" w:rsidRPr="00432473" w:rsidRDefault="001448FA" w:rsidP="00432473">
      <w:pPr>
        <w:jc w:val="both"/>
        <w:rPr>
          <w:rFonts w:ascii="Cambria" w:hAnsi="Cambria" w:cs="TrebuchetMS"/>
          <w:b/>
          <w:color w:val="000080"/>
          <w:sz w:val="20"/>
          <w:szCs w:val="20"/>
        </w:rPr>
      </w:pPr>
      <w:r w:rsidRPr="00432473">
        <w:rPr>
          <w:rFonts w:ascii="Cambria" w:hAnsi="Cambria" w:cs="TrebuchetMS"/>
          <w:b/>
          <w:color w:val="000080"/>
          <w:sz w:val="20"/>
          <w:szCs w:val="20"/>
        </w:rPr>
        <w:t xml:space="preserve">Slovenski partnerji: </w:t>
      </w:r>
    </w:p>
    <w:p w:rsidR="001448FA" w:rsidRPr="0008362A" w:rsidRDefault="001448FA" w:rsidP="00432473">
      <w:pPr>
        <w:pStyle w:val="ListParagraph"/>
        <w:numPr>
          <w:ilvl w:val="0"/>
          <w:numId w:val="3"/>
        </w:numPr>
        <w:suppressAutoHyphens/>
        <w:autoSpaceDE w:val="0"/>
        <w:autoSpaceDN w:val="0"/>
        <w:contextualSpacing w:val="0"/>
        <w:textAlignment w:val="baseline"/>
        <w:rPr>
          <w:rFonts w:ascii="Cambria" w:hAnsi="Cambria" w:cs="TrebuchetMS"/>
          <w:color w:val="000080"/>
          <w:sz w:val="20"/>
          <w:szCs w:val="20"/>
        </w:rPr>
      </w:pPr>
      <w:r w:rsidRPr="0008362A">
        <w:rPr>
          <w:rFonts w:ascii="Cambria" w:hAnsi="Cambria" w:cs="TrebuchetMS"/>
          <w:color w:val="000080"/>
          <w:sz w:val="20"/>
          <w:szCs w:val="20"/>
        </w:rPr>
        <w:t>Univerza na Primorskem, Fakulteta za management</w:t>
      </w:r>
    </w:p>
    <w:p w:rsidR="001448FA" w:rsidRPr="0008362A" w:rsidRDefault="001448FA" w:rsidP="00432473">
      <w:pPr>
        <w:pStyle w:val="ListParagraph"/>
        <w:numPr>
          <w:ilvl w:val="0"/>
          <w:numId w:val="3"/>
        </w:numPr>
        <w:suppressAutoHyphens/>
        <w:autoSpaceDE w:val="0"/>
        <w:autoSpaceDN w:val="0"/>
        <w:contextualSpacing w:val="0"/>
        <w:textAlignment w:val="baseline"/>
        <w:rPr>
          <w:rFonts w:ascii="Cambria" w:hAnsi="Cambria" w:cs="TrebuchetMS"/>
          <w:color w:val="000080"/>
          <w:sz w:val="20"/>
          <w:szCs w:val="20"/>
        </w:rPr>
      </w:pPr>
      <w:r w:rsidRPr="0008362A">
        <w:rPr>
          <w:rFonts w:ascii="Cambria" w:hAnsi="Cambria" w:cs="TrebuchetMS"/>
          <w:color w:val="000080"/>
          <w:sz w:val="20"/>
          <w:szCs w:val="20"/>
        </w:rPr>
        <w:t>UIP Univerzitetni razvojni center in inkubator Primorske</w:t>
      </w:r>
    </w:p>
    <w:p w:rsidR="001448FA" w:rsidRPr="0008362A" w:rsidRDefault="001448FA" w:rsidP="00432473">
      <w:pPr>
        <w:pStyle w:val="ListParagraph"/>
        <w:numPr>
          <w:ilvl w:val="0"/>
          <w:numId w:val="3"/>
        </w:numPr>
        <w:suppressAutoHyphens/>
        <w:autoSpaceDE w:val="0"/>
        <w:autoSpaceDN w:val="0"/>
        <w:contextualSpacing w:val="0"/>
        <w:textAlignment w:val="baseline"/>
        <w:rPr>
          <w:rFonts w:ascii="Cambria" w:hAnsi="Cambria" w:cs="TrebuchetMS"/>
          <w:color w:val="000080"/>
          <w:sz w:val="20"/>
          <w:szCs w:val="20"/>
        </w:rPr>
      </w:pPr>
      <w:r w:rsidRPr="0008362A">
        <w:rPr>
          <w:rFonts w:ascii="Cambria" w:hAnsi="Cambria" w:cs="TrebuchetMS"/>
          <w:color w:val="000080"/>
          <w:sz w:val="20"/>
          <w:szCs w:val="20"/>
        </w:rPr>
        <w:t>Univerza na Primorskem, Znanstveno raziskovalno središče</w:t>
      </w:r>
    </w:p>
    <w:p w:rsidR="001448FA" w:rsidRPr="0008362A" w:rsidRDefault="001448FA" w:rsidP="00432473">
      <w:pPr>
        <w:pStyle w:val="ListParagraph"/>
        <w:numPr>
          <w:ilvl w:val="0"/>
          <w:numId w:val="3"/>
        </w:numPr>
        <w:suppressAutoHyphens/>
        <w:autoSpaceDE w:val="0"/>
        <w:autoSpaceDN w:val="0"/>
        <w:contextualSpacing w:val="0"/>
        <w:textAlignment w:val="baseline"/>
        <w:rPr>
          <w:rFonts w:ascii="Cambria" w:hAnsi="Cambria" w:cs="TrebuchetMS"/>
          <w:color w:val="000080"/>
          <w:sz w:val="20"/>
          <w:szCs w:val="20"/>
        </w:rPr>
      </w:pPr>
      <w:r w:rsidRPr="0008362A">
        <w:rPr>
          <w:rFonts w:ascii="Cambria" w:hAnsi="Cambria" w:cs="TrebuchetMS"/>
          <w:color w:val="000080"/>
          <w:sz w:val="20"/>
          <w:szCs w:val="20"/>
        </w:rPr>
        <w:t>GZS ZOR - Zbornica osrednjeslovenske regije</w:t>
      </w:r>
    </w:p>
    <w:p w:rsidR="001448FA" w:rsidRPr="0008362A" w:rsidRDefault="001448FA" w:rsidP="00432473">
      <w:pPr>
        <w:pStyle w:val="ListParagraph"/>
        <w:numPr>
          <w:ilvl w:val="0"/>
          <w:numId w:val="3"/>
        </w:numPr>
        <w:suppressAutoHyphens/>
        <w:autoSpaceDE w:val="0"/>
        <w:autoSpaceDN w:val="0"/>
        <w:contextualSpacing w:val="0"/>
        <w:textAlignment w:val="baseline"/>
        <w:rPr>
          <w:rFonts w:ascii="Cambria" w:hAnsi="Cambria" w:cs="TrebuchetMS"/>
          <w:color w:val="000080"/>
          <w:sz w:val="20"/>
          <w:szCs w:val="20"/>
        </w:rPr>
      </w:pPr>
      <w:r w:rsidRPr="0008362A">
        <w:rPr>
          <w:rFonts w:ascii="Cambria" w:hAnsi="Cambria" w:cs="TrebuchetMS"/>
          <w:color w:val="000080"/>
          <w:sz w:val="20"/>
          <w:szCs w:val="20"/>
        </w:rPr>
        <w:t>Primorska gospodarska zbornica (PGZ)</w:t>
      </w:r>
    </w:p>
    <w:p w:rsidR="001448FA" w:rsidRPr="00432473" w:rsidRDefault="001448FA" w:rsidP="00C838BE">
      <w:pPr>
        <w:rPr>
          <w:rFonts w:ascii="Cambria" w:eastAsia="Times New Roman" w:hAnsi="Cambria" w:cs="TrebuchetMS"/>
          <w:color w:val="000080"/>
          <w:sz w:val="20"/>
          <w:szCs w:val="20"/>
          <w:lang w:eastAsia="sl-SI"/>
        </w:rPr>
      </w:pPr>
    </w:p>
    <w:p w:rsidR="001448FA" w:rsidRDefault="001448FA" w:rsidP="00594D7F">
      <w:pPr>
        <w:jc w:val="center"/>
        <w:rPr>
          <w:rFonts w:ascii="Arial" w:hAnsi="Arial" w:cs="Arial"/>
          <w:b/>
          <w:spacing w:val="40"/>
          <w:sz w:val="36"/>
          <w:szCs w:val="36"/>
        </w:rPr>
      </w:pPr>
    </w:p>
    <w:bookmarkEnd w:id="0"/>
    <w:bookmarkEnd w:id="1"/>
    <w:p w:rsidR="001448FA" w:rsidRPr="003A45E8" w:rsidRDefault="001448FA" w:rsidP="003A45E8">
      <w:pPr>
        <w:rPr>
          <w:b/>
          <w:sz w:val="26"/>
          <w:szCs w:val="26"/>
        </w:rP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 o:spid="_x0000_s1031" type="#_x0000_t75" style="position:absolute;margin-left:403.9pt;margin-top:466.9pt;width:106pt;height:229.5pt;z-index:251658240;visibility:visible">
            <v:imagedata r:id="rId7" o:title=""/>
          </v:shape>
        </w:pict>
      </w:r>
      <w:r>
        <w:rPr>
          <w:noProof/>
          <w:lang w:eastAsia="sl-SI"/>
        </w:rPr>
        <w:pict>
          <v:shapetype id="_x0000_t202" coordsize="21600,21600" o:spt="202" path="m,l,21600r21600,l21600,xe">
            <v:stroke joinstyle="miter"/>
            <v:path gradientshapeok="t" o:connecttype="rect"/>
          </v:shapetype>
          <v:shape id="Text Box 2" o:spid="_x0000_s1032" type="#_x0000_t202" style="position:absolute;margin-left:188.65pt;margin-top:663.4pt;width:102.75pt;height:35.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kKgAIAAA8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" stroked="f">
            <v:textbox>
              <w:txbxContent>
                <w:p w:rsidR="001448FA" w:rsidRPr="00082136" w:rsidRDefault="001448FA" w:rsidP="004B6B61">
                  <w:pPr>
                    <w:spacing w:line="240" w:lineRule="atLeast"/>
                    <w:rPr>
                      <w:rFonts w:ascii="Trebuchet MS" w:hAnsi="Trebuchet MS" w:cs="Trebuchet MS"/>
                      <w:sz w:val="16"/>
                      <w:szCs w:val="16"/>
                    </w:rPr>
                  </w:pPr>
                  <w:r w:rsidRPr="00082136">
                    <w:rPr>
                      <w:rFonts w:ascii="Trebuchet MS" w:hAnsi="Trebuchet MS" w:cs="Trebuchet MS"/>
                      <w:sz w:val="16"/>
                      <w:szCs w:val="16"/>
                    </w:rPr>
                    <w:t>Ministerodell'Economia e delleFinanze</w:t>
                  </w:r>
                </w:p>
              </w:txbxContent>
            </v:textbox>
          </v:shape>
        </w:pict>
      </w:r>
    </w:p>
    <w:sectPr w:rsidR="001448FA" w:rsidRPr="003A45E8" w:rsidSect="007A3CB5">
      <w:headerReference w:type="default" r:id="rId8"/>
      <w:footerReference w:type="default" r:id="rId9"/>
      <w:pgSz w:w="11906" w:h="16838"/>
      <w:pgMar w:top="1417" w:right="1417" w:bottom="1417" w:left="1417" w:header="708" w:footer="11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8FA" w:rsidRDefault="001448FA">
      <w:pPr>
        <w:spacing w:after="0" w:line="240" w:lineRule="auto"/>
      </w:pPr>
      <w:r>
        <w:separator/>
      </w:r>
    </w:p>
  </w:endnote>
  <w:endnote w:type="continuationSeparator" w:id="1">
    <w:p w:rsidR="001448FA" w:rsidRDefault="00144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8FA" w:rsidRDefault="001448FA">
    <w:pPr>
      <w:pStyle w:val="Footer"/>
      <w:rPr>
        <w:rFonts w:ascii="Trebuchet MS" w:hAnsi="Trebuchet MS"/>
        <w:i/>
        <w:sz w:val="14"/>
        <w:szCs w:val="14"/>
      </w:rPr>
    </w:pPr>
  </w:p>
  <w:p w:rsidR="001448FA" w:rsidRDefault="001448FA">
    <w:pPr>
      <w:pStyle w:val="Footer"/>
      <w:rPr>
        <w:rFonts w:ascii="Trebuchet MS" w:hAnsi="Trebuchet MS"/>
        <w:i/>
        <w:sz w:val="14"/>
        <w:szCs w:val="14"/>
      </w:rPr>
    </w:pPr>
  </w:p>
  <w:p w:rsidR="001448FA" w:rsidRDefault="001448FA">
    <w:pPr>
      <w:pStyle w:val="Footer"/>
      <w:rPr>
        <w:rFonts w:ascii="Trebuchet MS" w:hAnsi="Trebuchet MS"/>
        <w:i/>
        <w:sz w:val="14"/>
        <w:szCs w:val="14"/>
      </w:rP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6" o:spid="_x0000_s2050" type="#_x0000_t75" style="position:absolute;margin-left:156.4pt;margin-top:45.5pt;width:26.25pt;height:27.75pt;z-index:251658752;visibility:visible" o:allowoverlap="f">
          <v:imagedata r:id="rId1" o:title=""/>
        </v:shape>
      </w:pict>
    </w:r>
    <w:r>
      <w:rPr>
        <w:noProof/>
        <w:lang w:eastAsia="sl-SI"/>
      </w:rPr>
      <w:pict>
        <v:shape id="Slika 3" o:spid="_x0000_s2051" type="#_x0000_t75" style="position:absolute;margin-left:-5.6pt;margin-top:40.25pt;width:155.25pt;height:33pt;z-index:-251660800;visibility:visible" wrapcoords="-104 0 -104 21109 21600 21109 21600 0 -104 0">
          <v:imagedata r:id="rId2" o:title=""/>
          <w10:wrap type="tight"/>
        </v:shape>
      </w:pict>
    </w:r>
    <w:r w:rsidRPr="003F70E2">
      <w:rPr>
        <w:rFonts w:ascii="Trebuchet MS" w:hAnsi="Trebuchet MS"/>
        <w:i/>
        <w:sz w:val="14"/>
        <w:szCs w:val="14"/>
      </w:rPr>
      <w:t>Projekt sofinanciran v okviru Programa čezmejnega sodelovanja Slovenija-Italija 2007-2013 iz sredstev Evropskega sklada za regionalni razvoj in nacionalnih sredstevProgettofinanziatonell'ambito del Programmaper</w:t>
    </w:r>
    <w:smartTag w:uri="urn:schemas-microsoft-com:office:smarttags" w:element="PersonName">
      <w:smartTagPr>
        <w:attr w:name="ProductID" w:val="la Cooperazione Transfrontaliera Italia-Slovenia"/>
      </w:smartTagPr>
      <w:r w:rsidRPr="003F70E2">
        <w:rPr>
          <w:rFonts w:ascii="Trebuchet MS" w:hAnsi="Trebuchet MS"/>
          <w:i/>
          <w:sz w:val="14"/>
          <w:szCs w:val="14"/>
        </w:rPr>
        <w:t xml:space="preserve">la </w:t>
      </w:r>
      <w:smartTag w:uri="urn:schemas-microsoft-com:office:smarttags" w:element="PersonName">
        <w:r w:rsidRPr="003F70E2">
          <w:rPr>
            <w:rFonts w:ascii="Trebuchet MS" w:hAnsi="Trebuchet MS"/>
            <w:i/>
            <w:sz w:val="14"/>
            <w:szCs w:val="14"/>
          </w:rPr>
          <w:t>CooperazioneTransfrontaliera</w:t>
        </w:r>
      </w:smartTag>
      <w:r w:rsidRPr="003F70E2">
        <w:rPr>
          <w:rFonts w:ascii="Trebuchet MS" w:hAnsi="Trebuchet MS"/>
          <w:i/>
          <w:sz w:val="14"/>
          <w:szCs w:val="14"/>
        </w:rPr>
        <w:t>Italia-Slovenia</w:t>
      </w:r>
    </w:smartTag>
    <w:r w:rsidRPr="003F70E2">
      <w:rPr>
        <w:rFonts w:ascii="Trebuchet MS" w:hAnsi="Trebuchet MS"/>
        <w:i/>
        <w:sz w:val="14"/>
        <w:szCs w:val="14"/>
      </w:rPr>
      <w:t xml:space="preserve"> 2007-2013, </w:t>
    </w:r>
  </w:p>
  <w:p w:rsidR="001448FA" w:rsidRDefault="001448FA">
    <w:pPr>
      <w:pStyle w:val="Footer"/>
    </w:pPr>
    <w:r w:rsidRPr="003F70E2">
      <w:rPr>
        <w:rFonts w:ascii="Trebuchet MS" w:hAnsi="Trebuchet MS"/>
        <w:i/>
        <w:sz w:val="14"/>
        <w:szCs w:val="14"/>
      </w:rPr>
      <w:t>dal Fondo europeo di</w:t>
    </w:r>
    <w:r>
      <w:rPr>
        <w:rFonts w:ascii="Trebuchet MS" w:hAnsi="Trebuchet MS"/>
        <w:i/>
        <w:sz w:val="14"/>
        <w:szCs w:val="14"/>
      </w:rPr>
      <w:t xml:space="preserve">svilupporegionale e dai fondi </w:t>
    </w:r>
    <w:r w:rsidRPr="003F70E2">
      <w:rPr>
        <w:rFonts w:ascii="Trebuchet MS" w:hAnsi="Trebuchet MS"/>
        <w:i/>
        <w:sz w:val="14"/>
        <w:szCs w:val="14"/>
      </w:rPr>
      <w:t>nazionali.</w:t>
    </w:r>
    <w:r>
      <w:rPr>
        <w:noProof/>
        <w:lang w:eastAsia="sl-SI"/>
      </w:rPr>
      <w:pict>
        <v:shape id="Slika 2" o:spid="_x0000_s2052" type="#_x0000_t75" style="position:absolute;margin-left:244.75pt;margin-top:306.35pt;width:106pt;height:229.5pt;z-index:251657728;visibility:visible;mso-position-horizontal-relative:text;mso-position-vertical-relative:text">
          <v:imagedata r:id="rId3" o:title=""/>
        </v:shape>
      </w:pict>
    </w:r>
    <w:r>
      <w:rPr>
        <w:noProof/>
        <w:lang w:eastAsia="sl-SI"/>
      </w:rPr>
      <w:pict>
        <v:shape id="Slika 1" o:spid="_x0000_s2053" type="#_x0000_t75" style="position:absolute;margin-left:244.75pt;margin-top:306.35pt;width:106pt;height:229.5pt;z-index:251656704;visibility:visible;mso-position-horizontal-relative:text;mso-position-vertical-relative:text">
          <v:imagedata r:id="rId4"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8FA" w:rsidRDefault="001448FA">
      <w:pPr>
        <w:spacing w:after="0" w:line="240" w:lineRule="auto"/>
      </w:pPr>
      <w:r>
        <w:separator/>
      </w:r>
    </w:p>
  </w:footnote>
  <w:footnote w:type="continuationSeparator" w:id="1">
    <w:p w:rsidR="001448FA" w:rsidRDefault="001448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8FA" w:rsidRDefault="001448FA" w:rsidP="00F82292">
    <w:pPr>
      <w:pStyle w:val="Header"/>
      <w:tabs>
        <w:tab w:val="clear" w:pos="4536"/>
      </w:tabs>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9.1pt;margin-top:-13.65pt;width:116.25pt;height:45.75pt;z-index:251659776;visibility:visible">
          <v:imagedata r:id="rId1" o:title=""/>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416FE"/>
    <w:multiLevelType w:val="multilevel"/>
    <w:tmpl w:val="8B9E8D28"/>
    <w:lvl w:ilvl="0">
      <w:numFmt w:val="bullet"/>
      <w:lvlText w:val="-"/>
      <w:lvlJc w:val="left"/>
      <w:pPr>
        <w:ind w:left="720" w:hanging="360"/>
      </w:pPr>
      <w:rPr>
        <w:rFonts w:ascii="Cambria" w:eastAsia="Times New Roman" w:hAnsi="Cambri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3C6C497C"/>
    <w:multiLevelType w:val="hybridMultilevel"/>
    <w:tmpl w:val="9D34845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F25102E"/>
    <w:multiLevelType w:val="multilevel"/>
    <w:tmpl w:val="EDEE52E8"/>
    <w:lvl w:ilvl="0">
      <w:numFmt w:val="bullet"/>
      <w:lvlText w:val="-"/>
      <w:lvlJc w:val="left"/>
      <w:pPr>
        <w:ind w:left="720" w:hanging="360"/>
      </w:pPr>
      <w:rPr>
        <w:rFonts w:ascii="Cambria" w:eastAsia="Times New Roman" w:hAnsi="Cambri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6C4E4345"/>
    <w:multiLevelType w:val="hybridMultilevel"/>
    <w:tmpl w:val="0E508940"/>
    <w:lvl w:ilvl="0" w:tplc="8A543BAE">
      <w:start w:val="1"/>
      <w:numFmt w:val="bullet"/>
      <w:lvlText w:val="-"/>
      <w:lvlJc w:val="left"/>
      <w:pPr>
        <w:ind w:left="720" w:hanging="360"/>
      </w:pPr>
      <w:rPr>
        <w:rFonts w:ascii="Cambria" w:eastAsia="Times New Roman" w:hAnsi="Cambr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7D102081"/>
    <w:multiLevelType w:val="hybridMultilevel"/>
    <w:tmpl w:val="561A8C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5E8"/>
    <w:rsid w:val="00013E05"/>
    <w:rsid w:val="00082136"/>
    <w:rsid w:val="0008362A"/>
    <w:rsid w:val="000905D8"/>
    <w:rsid w:val="000F0823"/>
    <w:rsid w:val="000F234F"/>
    <w:rsid w:val="001448FA"/>
    <w:rsid w:val="00197379"/>
    <w:rsid w:val="001E1E9A"/>
    <w:rsid w:val="00205A0C"/>
    <w:rsid w:val="00236176"/>
    <w:rsid w:val="002814B9"/>
    <w:rsid w:val="0028453A"/>
    <w:rsid w:val="002B09E3"/>
    <w:rsid w:val="002B2CAB"/>
    <w:rsid w:val="002E21E0"/>
    <w:rsid w:val="002E4106"/>
    <w:rsid w:val="00305519"/>
    <w:rsid w:val="003A1332"/>
    <w:rsid w:val="003A45E8"/>
    <w:rsid w:val="003F70E2"/>
    <w:rsid w:val="003F769D"/>
    <w:rsid w:val="00430015"/>
    <w:rsid w:val="00432473"/>
    <w:rsid w:val="00435DE5"/>
    <w:rsid w:val="004513BC"/>
    <w:rsid w:val="004B6B61"/>
    <w:rsid w:val="0054363D"/>
    <w:rsid w:val="00594D7F"/>
    <w:rsid w:val="005D4BDF"/>
    <w:rsid w:val="005D60FF"/>
    <w:rsid w:val="00646EA3"/>
    <w:rsid w:val="00681360"/>
    <w:rsid w:val="006D6E53"/>
    <w:rsid w:val="00711818"/>
    <w:rsid w:val="007161C1"/>
    <w:rsid w:val="0072157F"/>
    <w:rsid w:val="007306E2"/>
    <w:rsid w:val="007567A5"/>
    <w:rsid w:val="007854BB"/>
    <w:rsid w:val="007A3CB5"/>
    <w:rsid w:val="007E1B81"/>
    <w:rsid w:val="008042EB"/>
    <w:rsid w:val="00821364"/>
    <w:rsid w:val="00836982"/>
    <w:rsid w:val="00843B82"/>
    <w:rsid w:val="008B0ED0"/>
    <w:rsid w:val="008D4B42"/>
    <w:rsid w:val="008E163F"/>
    <w:rsid w:val="00995B40"/>
    <w:rsid w:val="00A13DB0"/>
    <w:rsid w:val="00A41A96"/>
    <w:rsid w:val="00A52201"/>
    <w:rsid w:val="00A73547"/>
    <w:rsid w:val="00A747E3"/>
    <w:rsid w:val="00A874BC"/>
    <w:rsid w:val="00A90920"/>
    <w:rsid w:val="00AA62E0"/>
    <w:rsid w:val="00B10A20"/>
    <w:rsid w:val="00B2473B"/>
    <w:rsid w:val="00B27888"/>
    <w:rsid w:val="00BD7C80"/>
    <w:rsid w:val="00BE0EA2"/>
    <w:rsid w:val="00C403CE"/>
    <w:rsid w:val="00C610E3"/>
    <w:rsid w:val="00C838BE"/>
    <w:rsid w:val="00DC658E"/>
    <w:rsid w:val="00DE0D9F"/>
    <w:rsid w:val="00E906E2"/>
    <w:rsid w:val="00ED59E7"/>
    <w:rsid w:val="00F6257D"/>
    <w:rsid w:val="00F634FB"/>
    <w:rsid w:val="00F82292"/>
    <w:rsid w:val="00F913BC"/>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5E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45E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A45E8"/>
    <w:rPr>
      <w:rFonts w:cs="Times New Roman"/>
    </w:rPr>
  </w:style>
  <w:style w:type="character" w:styleId="Hyperlink">
    <w:name w:val="Hyperlink"/>
    <w:basedOn w:val="DefaultParagraphFont"/>
    <w:uiPriority w:val="99"/>
    <w:rsid w:val="003A45E8"/>
    <w:rPr>
      <w:rFonts w:cs="Times New Roman"/>
      <w:color w:val="0000FF"/>
      <w:u w:val="single"/>
    </w:rPr>
  </w:style>
  <w:style w:type="paragraph" w:styleId="ListParagraph">
    <w:name w:val="List Paragraph"/>
    <w:basedOn w:val="Normal"/>
    <w:uiPriority w:val="99"/>
    <w:qFormat/>
    <w:rsid w:val="003A45E8"/>
    <w:pPr>
      <w:spacing w:after="0" w:line="240" w:lineRule="auto"/>
      <w:ind w:left="720"/>
      <w:contextualSpacing/>
    </w:pPr>
    <w:rPr>
      <w:rFonts w:ascii="Times New Roman" w:eastAsia="Times New Roman" w:hAnsi="Times New Roman"/>
      <w:sz w:val="24"/>
      <w:szCs w:val="24"/>
      <w:lang w:eastAsia="sl-SI"/>
    </w:rPr>
  </w:style>
  <w:style w:type="table" w:styleId="TableGrid">
    <w:name w:val="Table Grid"/>
    <w:basedOn w:val="TableNormal"/>
    <w:uiPriority w:val="99"/>
    <w:rsid w:val="003A45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A6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2E0"/>
    <w:rPr>
      <w:rFonts w:ascii="Tahoma" w:hAnsi="Tahoma" w:cs="Tahoma"/>
      <w:sz w:val="16"/>
      <w:szCs w:val="16"/>
    </w:rPr>
  </w:style>
  <w:style w:type="character" w:styleId="Strong">
    <w:name w:val="Strong"/>
    <w:basedOn w:val="DefaultParagraphFont"/>
    <w:uiPriority w:val="99"/>
    <w:qFormat/>
    <w:rsid w:val="00B2473B"/>
    <w:rPr>
      <w:rFonts w:cs="Times New Roman"/>
      <w:b/>
      <w:bCs/>
    </w:rPr>
  </w:style>
  <w:style w:type="paragraph" w:styleId="Header">
    <w:name w:val="header"/>
    <w:basedOn w:val="Normal"/>
    <w:link w:val="HeaderChar"/>
    <w:uiPriority w:val="99"/>
    <w:rsid w:val="00E906E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906E2"/>
    <w:rPr>
      <w:rFonts w:cs="Times New Roman"/>
    </w:rPr>
  </w:style>
  <w:style w:type="paragraph" w:styleId="NormalWeb">
    <w:name w:val="Normal (Web)"/>
    <w:basedOn w:val="Normal"/>
    <w:uiPriority w:val="99"/>
    <w:rsid w:val="00995B40"/>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converted-space">
    <w:name w:val="apple-converted-space"/>
    <w:basedOn w:val="DefaultParagraphFont"/>
    <w:uiPriority w:val="99"/>
    <w:rsid w:val="00995B40"/>
    <w:rPr>
      <w:rFonts w:cs="Times New Roman"/>
    </w:rPr>
  </w:style>
  <w:style w:type="paragraph" w:styleId="DocumentMap">
    <w:name w:val="Document Map"/>
    <w:basedOn w:val="Normal"/>
    <w:link w:val="DocumentMapChar"/>
    <w:uiPriority w:val="99"/>
    <w:semiHidden/>
    <w:rsid w:val="007161C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38619096">
      <w:marLeft w:val="0"/>
      <w:marRight w:val="0"/>
      <w:marTop w:val="0"/>
      <w:marBottom w:val="0"/>
      <w:divBdr>
        <w:top w:val="none" w:sz="0" w:space="0" w:color="auto"/>
        <w:left w:val="none" w:sz="0" w:space="0" w:color="auto"/>
        <w:bottom w:val="none" w:sz="0" w:space="0" w:color="auto"/>
        <w:right w:val="none" w:sz="0" w:space="0" w:color="auto"/>
      </w:divBdr>
    </w:div>
    <w:div w:id="138619097">
      <w:marLeft w:val="0"/>
      <w:marRight w:val="0"/>
      <w:marTop w:val="0"/>
      <w:marBottom w:val="0"/>
      <w:divBdr>
        <w:top w:val="none" w:sz="0" w:space="0" w:color="auto"/>
        <w:left w:val="none" w:sz="0" w:space="0" w:color="auto"/>
        <w:bottom w:val="none" w:sz="0" w:space="0" w:color="auto"/>
        <w:right w:val="none" w:sz="0" w:space="0" w:color="auto"/>
      </w:divBdr>
    </w:div>
    <w:div w:id="138619098">
      <w:marLeft w:val="0"/>
      <w:marRight w:val="0"/>
      <w:marTop w:val="0"/>
      <w:marBottom w:val="0"/>
      <w:divBdr>
        <w:top w:val="none" w:sz="0" w:space="0" w:color="auto"/>
        <w:left w:val="none" w:sz="0" w:space="0" w:color="auto"/>
        <w:bottom w:val="none" w:sz="0" w:space="0" w:color="auto"/>
        <w:right w:val="none" w:sz="0" w:space="0" w:color="auto"/>
      </w:divBdr>
    </w:div>
    <w:div w:id="138619099">
      <w:marLeft w:val="0"/>
      <w:marRight w:val="0"/>
      <w:marTop w:val="0"/>
      <w:marBottom w:val="0"/>
      <w:divBdr>
        <w:top w:val="none" w:sz="0" w:space="0" w:color="auto"/>
        <w:left w:val="none" w:sz="0" w:space="0" w:color="auto"/>
        <w:bottom w:val="none" w:sz="0" w:space="0" w:color="auto"/>
        <w:right w:val="none" w:sz="0" w:space="0" w:color="auto"/>
      </w:divBdr>
    </w:div>
    <w:div w:id="138619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4.jpeg"/><Relationship Id="rId1" Type="http://schemas.openxmlformats.org/officeDocument/2006/relationships/image" Target="media/image3.emf"/><Relationship Id="rId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656</Words>
  <Characters>3743</Characters>
  <Application>Microsoft Office Outlook</Application>
  <DocSecurity>0</DocSecurity>
  <Lines>0</Lines>
  <Paragraphs>0</Paragraphs>
  <ScaleCrop>false</ScaleCrop>
  <Company>Univerza na Primorskem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POVZETEK PROJEKTA KNOW US</dc:title>
  <dc:subject/>
  <dc:creator>Katja Cergol</dc:creator>
  <cp:keywords/>
  <dc:description/>
  <cp:lastModifiedBy>vrhoveci</cp:lastModifiedBy>
  <cp:revision>4</cp:revision>
  <cp:lastPrinted>2014-08-14T12:29:00Z</cp:lastPrinted>
  <dcterms:created xsi:type="dcterms:W3CDTF">2014-08-14T12:34:00Z</dcterms:created>
  <dcterms:modified xsi:type="dcterms:W3CDTF">2014-08-14T12:36:00Z</dcterms:modified>
</cp:coreProperties>
</file>